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20 декабря 2012 г. N 26215</w:t>
      </w:r>
    </w:p>
    <w:p w:rsidR="00C84C8A" w:rsidRDefault="00C84C8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84C8A" w:rsidRDefault="00C84C8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C84C8A" w:rsidRDefault="00C84C8A">
      <w:pPr>
        <w:pStyle w:val="ConsPlusTitle"/>
        <w:jc w:val="center"/>
        <w:rPr>
          <w:sz w:val="20"/>
          <w:szCs w:val="20"/>
        </w:rPr>
      </w:pPr>
    </w:p>
    <w:p w:rsidR="00C84C8A" w:rsidRDefault="00C84C8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C84C8A" w:rsidRDefault="00C84C8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 ноября 2012 г. N 575н</w:t>
      </w:r>
    </w:p>
    <w:p w:rsidR="00C84C8A" w:rsidRDefault="00C84C8A">
      <w:pPr>
        <w:pStyle w:val="ConsPlusTitle"/>
        <w:jc w:val="center"/>
        <w:rPr>
          <w:sz w:val="20"/>
          <w:szCs w:val="20"/>
        </w:rPr>
      </w:pPr>
    </w:p>
    <w:p w:rsidR="00C84C8A" w:rsidRDefault="00C84C8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C84C8A" w:rsidRDefault="00C84C8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</w:t>
      </w:r>
    </w:p>
    <w:p w:rsidR="00C84C8A" w:rsidRDefault="00C84C8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"КЛИНИЧЕСКАЯ ФАРМАКОЛОГИЯ"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29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по профилю "клиническая фармакология" согласно приложению.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22 ноября 2010 г. N 1022н "Об утверждении Порядка оказания медицинской помощи населению по профилю "Клиническая фармакология" (зарегистрирован Министерством юстиции Российской Федерации 28 декабря 2010 г. N 19415).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здравоохранения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 ноября 2012 г. N 575н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84C8A" w:rsidRDefault="00C84C8A">
      <w:pPr>
        <w:pStyle w:val="ConsPlusTitle"/>
        <w:jc w:val="center"/>
        <w:rPr>
          <w:sz w:val="20"/>
          <w:szCs w:val="20"/>
        </w:rPr>
      </w:pPr>
      <w:bookmarkStart w:id="1" w:name="Par29"/>
      <w:bookmarkEnd w:id="1"/>
      <w:r>
        <w:rPr>
          <w:sz w:val="20"/>
          <w:szCs w:val="20"/>
        </w:rPr>
        <w:t>ПОРЯДОК</w:t>
      </w:r>
    </w:p>
    <w:p w:rsidR="00C84C8A" w:rsidRDefault="00C84C8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</w:t>
      </w:r>
    </w:p>
    <w:p w:rsidR="00C84C8A" w:rsidRDefault="00C84C8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"КЛИНИЧЕСКАЯ ФАРМАКОЛОГИЯ"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определяет правила оказания медицинской помощи больным (взрослым и детям) с различными заболеваниями, а также женщинам в период беременности, во время и после родов по профилю "клиническая фармакология".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по профилю "клиническая фармакология" оказывается в виде: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Оказание медицинской помощи по профилю "клиническая фармакология" осуществляется путем консультативного сопровождения лекарственной терапии, назначенной больному на основе установленных стандартов медицинской помощи, врачом - клиническим фармакологом, консилиумом врачей с участием врача - клинического фармаколога.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Медицинская помощь по профилю "клиническая фармакология" может оказываться в следующих условиях: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круглосуточного медицинского наблюдения и лечения);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но не требующих круглосуточного медицинского наблюдения и лечения);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стационарно (в условиях, обеспечивающих круглосуточное медицинское наблюдение и лечение).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В медицинских организациях, оказывающих медицинскую помощь в амбулаторных условиях, и в медицинских организациях с коечным фондом менее 500 мест рекомендуется создание кабинета врача - клинического фармаколога, деятельность которого организуется в соответствии с </w:t>
      </w:r>
      <w:hyperlink w:anchor="Par70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137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медицинских организациях с коечным фондом 500 и более мест рекомендуется создание отделения клинической фармакологии, деятельность которого организуется в соответствии с </w:t>
      </w:r>
      <w:hyperlink w:anchor="Par168" w:history="1">
        <w:r>
          <w:rPr>
            <w:rFonts w:ascii="Calibri" w:hAnsi="Calibri" w:cs="Calibri"/>
            <w:color w:val="0000FF"/>
          </w:rPr>
          <w:t>приложениями N 4</w:t>
        </w:r>
      </w:hyperlink>
      <w:r>
        <w:rPr>
          <w:rFonts w:ascii="Calibri" w:hAnsi="Calibri" w:cs="Calibri"/>
        </w:rPr>
        <w:t xml:space="preserve"> - </w:t>
      </w:r>
      <w:hyperlink w:anchor="Par236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Решение о направлении больного на консультацию к врачу - клиническому фармакологу принимается лечащим врачом (врачом-специалистом, врачом-терапевтом участковым, врачом-педиатром участковым, врачом общей практики (семейным врачом) в следующих случаях:</w:t>
      </w:r>
      <w:proofErr w:type="gramEnd"/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неэффективность проводимой фармакотерапии;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назначение лекарственных препаратов с низким терапевтическим индексом;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серьезных и непредвиденных нежелательных лекарственных реакций, связанных с применением лекарственных препаратов;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необходимость назначения лекарственных препаратов с ожидаемым риском развития серьезных нежелательных лекарственных реакций, в том числе при беременности и в период кормления грудью;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назначение комбинаций лекарственных препаратов, усиливающих частоту нежелательных лекарственных реакций;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одномоментное назначение больному пяти и более наименований лекарственных препаратов или свыше десяти наименований при курсовом лечении (</w:t>
      </w:r>
      <w:proofErr w:type="spellStart"/>
      <w:r>
        <w:rPr>
          <w:rFonts w:ascii="Calibri" w:hAnsi="Calibri" w:cs="Calibri"/>
        </w:rPr>
        <w:t>полипрагмазии</w:t>
      </w:r>
      <w:proofErr w:type="spellEnd"/>
      <w:r>
        <w:rPr>
          <w:rFonts w:ascii="Calibri" w:hAnsi="Calibri" w:cs="Calibri"/>
        </w:rPr>
        <w:t>);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назначение антибактериальных препаратов резерва, в том числе при неэффективности ранее проводимой антибактериальной терапии;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нарушение функции почек или печени и других состояниях, изменяющих </w:t>
      </w:r>
      <w:proofErr w:type="spellStart"/>
      <w:r>
        <w:rPr>
          <w:rFonts w:ascii="Calibri" w:hAnsi="Calibri" w:cs="Calibri"/>
        </w:rPr>
        <w:t>фармакокинетику</w:t>
      </w:r>
      <w:proofErr w:type="spellEnd"/>
      <w:r>
        <w:rPr>
          <w:rFonts w:ascii="Calibri" w:hAnsi="Calibri" w:cs="Calibri"/>
        </w:rPr>
        <w:t xml:space="preserve"> лекарственных препаратов;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подозрение на наличие и (или) выявление </w:t>
      </w:r>
      <w:proofErr w:type="spellStart"/>
      <w:r>
        <w:rPr>
          <w:rFonts w:ascii="Calibri" w:hAnsi="Calibri" w:cs="Calibri"/>
        </w:rPr>
        <w:t>фармакогенетических</w:t>
      </w:r>
      <w:proofErr w:type="spellEnd"/>
      <w:r>
        <w:rPr>
          <w:rFonts w:ascii="Calibri" w:hAnsi="Calibri" w:cs="Calibri"/>
        </w:rPr>
        <w:t xml:space="preserve"> особенностей больного.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>При направлении больного к врачу - клиническому фармакологу лечащий врач предоставляет медицинскую карту стационарного больного (медицинскую карту амбулаторного больного, историю развития ребенка, индивидуальную карту беременной и родильницы, историю родов, историю развития новорожденного) или выписку из вышеперечисленных документов с указанием предварительного (или заключительного) диагноза, сопутствующих заболеваний и клинических проявлений болезни, а также имеющихся данных лабораторных и функциональных исследований.</w:t>
      </w:r>
      <w:proofErr w:type="gramEnd"/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Медицинская помощь по профилю "клиническая фармакология" оказывается как непосредственно врачом - клиническим фармакологом (в форме первичной и повторных консультаций), так и на основе его взаимодействия с врачами иных специальностей медицинской организации в форме участия во врачебной комиссии или в форме проведения организационно-методических и обучающих мероприятий, направленных на повышение эффективности и безопасности лекарственной терапии.</w:t>
      </w:r>
      <w:proofErr w:type="gramEnd"/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"клиническая фармакология",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 ноября 2012 г. N 575н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70"/>
      <w:bookmarkEnd w:id="2"/>
      <w:r>
        <w:rPr>
          <w:rFonts w:ascii="Calibri" w:hAnsi="Calibri" w:cs="Calibri"/>
        </w:rPr>
        <w:t>ПРАВИЛА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ВРАЧА -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КЛИНИЧЕСКОГО ФАРМАКОЛОГА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организацию деятельности кабинета врача - клинического фармаколога медицинской организации (далее - Кабинет).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является структурным подразделением медицинской организации.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На должность врача - клинического фармаколога Кабинета назначается специалист, соответствующий </w:t>
      </w:r>
      <w:hyperlink r:id="rId7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 N 14292), с изменениями, внесенными приказом Министерства здравоохранения и социального развития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Российской Федерации от 26 декабря 2011 г. N 1644н (зарегистрирован Министерством юстиции Российской Федерации 18 апреля 2012 г. N 23879), по специальности "клиническая фармакология", а также </w:t>
      </w:r>
      <w:hyperlink r:id="rId8" w:history="1">
        <w:r>
          <w:rPr>
            <w:rFonts w:ascii="Calibri" w:hAnsi="Calibri" w:cs="Calibri"/>
            <w:color w:val="0000FF"/>
          </w:rPr>
          <w:t>Единому квалификационному</w:t>
        </w:r>
      </w:hyperlink>
      <w:r>
        <w:rPr>
          <w:rFonts w:ascii="Calibri" w:hAnsi="Calibri" w:cs="Calibri"/>
        </w:rPr>
        <w:t xml:space="preserve"> справочнику должностей руководителей, специалистов и служащих, раздел "Квалификационные характеристики должностей работников в сфере здравоохранения", утвержденному приказом Министерства здравоохранения и социального развития Российской Федерации от 23 июля 2010 г. N 541н (зарегистрирован Министерством</w:t>
      </w:r>
      <w:proofErr w:type="gramEnd"/>
      <w:r>
        <w:rPr>
          <w:rFonts w:ascii="Calibri" w:hAnsi="Calibri" w:cs="Calibri"/>
        </w:rPr>
        <w:t xml:space="preserve"> юстиции Российской Федерации 25 августа 2010 г. N 18247).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Структура Кабинета и штатная численность медицинских работников устанавливаются руководителем медицинской организации, в составе которой создан Кабинет, исходя из объема проводимой лечебно-диагностической работы и численности обслуживаемого населения с учетом рекомендуемых штатных нормативов кабинета врача - клинического фармаколога согласно </w:t>
      </w:r>
      <w:hyperlink w:anchor="Par105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"клиническая фармакология", утвержденному настоящим приказом.</w:t>
      </w:r>
      <w:proofErr w:type="gramEnd"/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Кабинета осуществляется в соответствии со стандартом оснащения согласно </w:t>
      </w:r>
      <w:hyperlink w:anchor="Par1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"клиническая фармакология", утвержденному настоящим приказом.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Кабинет осуществляет следующие функции: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консультативное сопровождение фармакотерапии в медицинской организации;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мониторинг неблагоприятных побочных действий лекарственных препаратов, в том числе серьезных и непредвиденных нежелательных реакций, связанных с применением лекарственных препаратов;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микробиологическом мониторинге (в стационарных условиях);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стандартов медицинской помощи в части лекарственной терапии;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разработка, создание и внедрение формулярной системы медицинской организации;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клинико-экономического анализа применения лекарственных препаратов в целях рационального использования выделяемых финансовых средств;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рациональности объемов потребления лекарственных препаратов в соответствии с профилем медицинской организации;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согласование закупаемого ассортимента лекарственных препаратов по номенклатуре и количеству в соответствии с утвержденными стандартами медицинской помощи и перечнями лекарственных препаратов;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работе врачебной комиссии;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регулярного информирования врачей по проблемам рационального применения лекарственных препаратов;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учетно-отчетной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C84C8A" w:rsidSect="00E352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медицинской помощи по профилю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"клиническая фармакология",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 ноября 2012 г. N 575н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05"/>
      <w:bookmarkEnd w:id="3"/>
      <w:r>
        <w:rPr>
          <w:rFonts w:ascii="Calibri" w:hAnsi="Calibri" w:cs="Calibri"/>
        </w:rPr>
        <w:t>РЕКОМЕНДУЕМЫЕ ШТАТНЫЕ НОРМАТИВЫ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ВРАЧА - КЛИНИЧЕСКОГО ФАРМАКОЛОГА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0"/>
        <w:gridCol w:w="5180"/>
        <w:gridCol w:w="5880"/>
      </w:tblGrid>
      <w:tr w:rsidR="00C84C8A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Наименование должности       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Количество               </w:t>
            </w:r>
          </w:p>
        </w:tc>
      </w:tr>
      <w:tr w:rsidR="00C84C8A">
        <w:trPr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5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Врач - клинический фармаколог    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250 коек;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1 на 500 посещений в смену в медицинской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организации                             </w:t>
            </w:r>
          </w:p>
        </w:tc>
      </w:tr>
      <w:tr w:rsidR="00C84C8A">
        <w:trPr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5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              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0,5 на 1 должность врача - клинического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фармаколога                             </w:t>
            </w:r>
          </w:p>
        </w:tc>
      </w:tr>
    </w:tbl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кабинета врача - клинического фармаколога не распространяются на медицинские организации частной системы здравоохранения.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должностей кабинета врача - клинического фармаколога устанавливается исходя из меньшей численности населения.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C84C8A">
          <w:pgSz w:w="16838" w:h="11905"/>
          <w:pgMar w:top="1701" w:right="1134" w:bottom="850" w:left="1134" w:header="720" w:footer="720" w:gutter="0"/>
          <w:cols w:space="720"/>
          <w:noEndnote/>
        </w:sect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"клиническая фармакология",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 ноября 2012 г. N 575н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37"/>
      <w:bookmarkEnd w:id="4"/>
      <w:r>
        <w:rPr>
          <w:rFonts w:ascii="Calibri" w:hAnsi="Calibri" w:cs="Calibri"/>
        </w:rPr>
        <w:t>СТАНДАРТ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 ВРАЧА - КЛИНИЧЕСКОГО ФАРМАКОЛОГА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400"/>
        <w:gridCol w:w="3000"/>
      </w:tblGrid>
      <w:tr w:rsidR="00C84C8A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оборудования (оснащения)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Количество, шт.    </w:t>
            </w:r>
          </w:p>
        </w:tc>
      </w:tr>
      <w:tr w:rsidR="00C84C8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 </w:t>
            </w:r>
          </w:p>
        </w:tc>
      </w:tr>
      <w:tr w:rsidR="00C84C8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 </w:t>
            </w:r>
          </w:p>
        </w:tc>
      </w:tr>
      <w:tr w:rsidR="00C84C8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 </w:t>
            </w:r>
          </w:p>
        </w:tc>
      </w:tr>
      <w:tr w:rsidR="00C84C8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доступом к сети Интернет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 </w:t>
            </w:r>
          </w:p>
        </w:tc>
      </w:tr>
      <w:tr w:rsidR="00C84C8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документов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 </w:t>
            </w:r>
          </w:p>
        </w:tc>
      </w:tr>
    </w:tbl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"клиническая фармакология",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 ноября 2012 г. N 575н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168"/>
      <w:bookmarkEnd w:id="5"/>
      <w:r>
        <w:rPr>
          <w:rFonts w:ascii="Calibri" w:hAnsi="Calibri" w:cs="Calibri"/>
        </w:rPr>
        <w:t>ПРАВИЛА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ОТДЕЛЕНИЯ КЛИНИЧЕСКОЙ ФАРМАКОЛОГИИ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организацию деятельности отделения клинической фармакологии, оказывающего медицинскую помощь по профилю "клиническая фармакология", медицинской организации (далее - Отделение).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является структурным подразделением медицинской организации.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Отделение, и соответствующий </w:t>
      </w:r>
      <w:hyperlink r:id="rId9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"клиническая фармакология".</w:t>
      </w:r>
      <w:proofErr w:type="gramEnd"/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врача - клинического фармаколога Отделения назначается специалист, соответствующий </w:t>
      </w:r>
      <w:hyperlink r:id="rId10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"клиническая фармакология".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5. Структура Отделения и штатная численность медицинских работников устанавливаются руководителем медицинской организации, в составе которой создано Отделение, исходя из объема проводимой лечебно-диагностической работы и численности обслуживаемого населения с учетом рекомендуемых штатных нормативов отделения клинической фармакологии согласно </w:t>
      </w:r>
      <w:hyperlink w:anchor="Par204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"клиническая фармакология", утвержденному настоящим приказом.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Оснащение Отделения осуществляется в соответствии со стандартами оснащения, предусмотренными </w:t>
      </w:r>
      <w:hyperlink w:anchor="Par236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"клиническая фармакология", утвержденному настоящим приказом.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Отделение осуществляет следующие функции: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консультативное сопровождение фармакотерапии в медицинской организации;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и внедрение формулярной системы медицинской организации;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стандартов медицинской помощи в части лекарственной терапии;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мониторинг неблагоприятных побочных действий лекарственных препаратов, в том числе серьезных и непредвиденных нежелательных реакций, связанных с применением лекарственных препаратов;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микробиологическом мониторинге;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клинико-экономического анализа применения лекарственных препаратов в целях рационального использования выделяемых финансовых средств;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рациональности объемов потребления лекарственных препаратов в соответствии с профилем медицинской организации;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ассортимента и объема закупок лекарственных препаратов медицинской организации в соответствии с утвержденными стандартами медицинской помощи и перечнями лекарственных препаратов;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работе врачебной комиссии;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организации регулярного информирования врачей по проблемам рационального применения лекарственных препаратов;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"клиническая фармакология",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 ноября 2012 г. N 575н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204"/>
      <w:bookmarkEnd w:id="6"/>
      <w:r>
        <w:rPr>
          <w:rFonts w:ascii="Calibri" w:hAnsi="Calibri" w:cs="Calibri"/>
        </w:rPr>
        <w:t>РЕКОМЕНДУЕМЫЕ ШТАТНЫЕ НОРМАТИВЫ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КЛИНИЧЕСКОЙ ФАРМАКОЛОГИИ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560"/>
        <w:gridCol w:w="3960"/>
      </w:tblGrid>
      <w:tr w:rsidR="00C84C8A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должности      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Количество         </w:t>
            </w:r>
          </w:p>
        </w:tc>
      </w:tr>
      <w:tr w:rsidR="00C84C8A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клинической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фармакологии - врач - клинический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фармаколог 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</w:t>
            </w:r>
          </w:p>
        </w:tc>
      </w:tr>
      <w:tr w:rsidR="00C84C8A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2.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клинический фармаколог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250 коек                  </w:t>
            </w:r>
          </w:p>
        </w:tc>
      </w:tr>
      <w:tr w:rsidR="00C84C8A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 должности врача 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клинического фармаколога       </w:t>
            </w:r>
          </w:p>
        </w:tc>
      </w:tr>
    </w:tbl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Настоящие рекомендации не распространяются на медицинские организации частной системы здравоохранения.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"клиническая фармакология",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 ноября 2012 г. N 575н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236"/>
      <w:bookmarkEnd w:id="7"/>
      <w:r>
        <w:rPr>
          <w:rFonts w:ascii="Calibri" w:hAnsi="Calibri" w:cs="Calibri"/>
        </w:rPr>
        <w:t>СТАНДАРТ ОСНАЩЕНИЯ ОТДЕЛЕНИЯ КЛИНИЧЕСКОЙ ФАРМАКОЛОГИИ</w:t>
      </w: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400"/>
        <w:gridCol w:w="3000"/>
      </w:tblGrid>
      <w:tr w:rsidR="00C84C8A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оборудования (оснащения)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Количество, шт.    </w:t>
            </w:r>
          </w:p>
        </w:tc>
      </w:tr>
      <w:tr w:rsidR="00C84C8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 </w:t>
            </w:r>
          </w:p>
        </w:tc>
      </w:tr>
      <w:tr w:rsidR="00C84C8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 </w:t>
            </w:r>
          </w:p>
        </w:tc>
      </w:tr>
      <w:tr w:rsidR="00C84C8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 </w:t>
            </w:r>
          </w:p>
        </w:tc>
      </w:tr>
      <w:tr w:rsidR="00C84C8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доступом к сети Интернет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 </w:t>
            </w:r>
          </w:p>
        </w:tc>
      </w:tr>
      <w:tr w:rsidR="00C84C8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документов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A" w:rsidRDefault="00C84C8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 </w:t>
            </w:r>
          </w:p>
        </w:tc>
      </w:tr>
    </w:tbl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C84C8A" w:rsidRDefault="00C84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C84C8A" w:rsidRDefault="00C84C8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C8A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4945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84C8A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84C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84C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84C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84C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BAAEDAC6AA00A36BFF82B83783887140A55EC424852DBCDDCEC88980B4625B2A248D992BB97ADFu0O9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BAAEDAC6AA00A36BFF82B83783887140A752C127802DBCDDCEC88980B4625B2A248D992BB97ADFu0O9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BAAEDAC6AA00A36BFF82B83783887140A552CE23822DBCDDCEC88980uBO4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8BAAEDAC6AA00A36BFF82B83783887140A65BC0278C2DBCDDCEC88980B4625B2A248D992BB979D6u0O8G" TargetMode="External"/><Relationship Id="rId10" Type="http://schemas.openxmlformats.org/officeDocument/2006/relationships/hyperlink" Target="consultantplus://offline/ref=88BAAEDAC6AA00A36BFF82B83783887140A752C127802DBCDDCEC88980B4625B2A248D992BB97ADFu0O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BAAEDAC6AA00A36BFF82B83783887140A752C127802DBCDDCEC88980B4625B2A248D992BB97ADFu0O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2465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2013-01-31T13:46:00Z</dcterms:created>
  <dcterms:modified xsi:type="dcterms:W3CDTF">2013-01-31T13:46:00Z</dcterms:modified>
</cp:coreProperties>
</file>