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21 декабря 2012 г. N 26301</w:t>
      </w:r>
    </w:p>
    <w:p w:rsidR="006E6D1D" w:rsidRDefault="006E6D1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E6D1D" w:rsidRDefault="006E6D1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6E6D1D" w:rsidRDefault="006E6D1D">
      <w:pPr>
        <w:pStyle w:val="ConsPlusTitle"/>
        <w:jc w:val="center"/>
        <w:rPr>
          <w:sz w:val="20"/>
          <w:szCs w:val="20"/>
        </w:rPr>
      </w:pPr>
    </w:p>
    <w:p w:rsidR="006E6D1D" w:rsidRDefault="006E6D1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6E6D1D" w:rsidRDefault="006E6D1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15 ноября 2012 г. N 917н</w:t>
      </w:r>
    </w:p>
    <w:p w:rsidR="006E6D1D" w:rsidRDefault="006E6D1D">
      <w:pPr>
        <w:pStyle w:val="ConsPlusTitle"/>
        <w:jc w:val="center"/>
        <w:rPr>
          <w:sz w:val="20"/>
          <w:szCs w:val="20"/>
        </w:rPr>
      </w:pPr>
    </w:p>
    <w:p w:rsidR="006E6D1D" w:rsidRDefault="006E6D1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6E6D1D" w:rsidRDefault="006E6D1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БОЛЬНЫМ С ВРОЖДЕННЫМИ</w:t>
      </w:r>
    </w:p>
    <w:p w:rsidR="006E6D1D" w:rsidRDefault="006E6D1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(ИЛИ) НАСЛЕДСТВЕННЫМИ ЗАБОЛЕВАНИЯМИ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прилагаемый </w:t>
      </w:r>
      <w:hyperlink w:anchor="Par28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больным с врожденными и (или) наследственными заболеваниями.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917н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6D1D" w:rsidRDefault="006E6D1D">
      <w:pPr>
        <w:pStyle w:val="ConsPlusTitle"/>
        <w:jc w:val="center"/>
        <w:rPr>
          <w:sz w:val="20"/>
          <w:szCs w:val="20"/>
        </w:rPr>
      </w:pPr>
      <w:bookmarkStart w:id="1" w:name="Par28"/>
      <w:bookmarkEnd w:id="1"/>
      <w:r>
        <w:rPr>
          <w:sz w:val="20"/>
          <w:szCs w:val="20"/>
        </w:rPr>
        <w:t>ПОРЯДОК</w:t>
      </w:r>
    </w:p>
    <w:p w:rsidR="006E6D1D" w:rsidRDefault="006E6D1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БОЛЬНЫМ С ВРОЖДЕННЫМИ</w:t>
      </w:r>
    </w:p>
    <w:p w:rsidR="006E6D1D" w:rsidRDefault="006E6D1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(ИЛИ) НАСЛЕДСТВЕННЫМИ ЗАБОЛЕВАНИЯМИ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больным с врожденными и (или) наследственными заболеваниями (далее соответственно - медицинская помощь, больные) в медицинских организациях.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больным оказывается в виде: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скорой специализированной, медицинской помощи;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больным может оказываться в следующих условиях: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наблюдение);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 (в условиях, предусматривающих круглосуточное медицинское наблюдение и лечение).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Первичная медико-санитарная помощь предусматривает: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доврачебную медико-санитарную помощь;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медико-санитарная помощь больным оказывается в амбулаторных условиях и условиях дневного стационара.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Первичная доврачебная медико-санитарная помощь больным в амбулаторных условиях </w:t>
      </w:r>
      <w:r>
        <w:rPr>
          <w:rFonts w:ascii="Calibri" w:hAnsi="Calibri" w:cs="Calibri"/>
        </w:rPr>
        <w:lastRenderedPageBreak/>
        <w:t>осуществляется медицинскими работниками со средним медицинским образованием.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врачебная медико-санитарная помощь больным осуществляется врачом-терапевтом участковым, врачом-педиатром участковым, врачом общей практики (семейным врачом).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При подозрении или выявлении у больного врожденного и (или) наследственного заболевания, не требующего стационарного лечения, врач-терапевт участковый, врач-педиатр участковый, врач общей практики (семейный врач), медицинские работники со средним медицинским образованием медицинских организаций при наличии медицинских показаний направляют больного (при наличии медицинских показаний - членов его семьи) на консультацию к врачу-генетику в медико-генетическую консультацию (центр).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Врач-генетик медико-генетической консультации (центра) проводит больному и при необходимости членам его семьи генетическое обследование.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При выявлении наследственного и (или) врожденного заболевания у больного врач-генетик осуществляет лечение больного в амбулаторных условиях.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При наличии медицинских показаний лечение больных проводится с привлечением врачей-специалистов по специальностям, предусмотренным </w:t>
      </w:r>
      <w:hyperlink r:id="rId6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 (зарегистрирован Министерством юстиции Российской Федерации 5 июня 2009 г., регистрационный N 14032), с изменениями, внесенными приказом Министерства здравоохранения и социального развития Российской Федерации от 9 февраля 2011 г. N 94н (зарегистрирован Министерством юстиции Российской Федерации 16 марта 2011 г., регистрационный N 20144) (далее - Номенклатура специальностей).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Скорая, в том числе скорая специализированная, медицинская помощь больным,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Министерством юстиции Российской Федерации 23 ноября 2004 г., регистрационный N 6136)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Министерством юстиции Российской Федерации 30 августа 2010 г., регистрационный N 18289), от 15 марта 2011 г. N 202н (зарегистрирован Министерством юстиции Российской Федерации 4 апреля 2011 г., регистрационный N 20390) и от 30 января 2012 г. N 65н (зарегистрирован Министерством юстиции Российской Федерации 14 марта 2012 г., регистрационный N 23472).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При оказании скорой медицинской помощи в случае необходимости осуществляется медицинская эвакуация, которая включает в себя санитарно-авиационную и санитарную эвакуацию.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Скорая, в том числе скорая специализированная, медицинская помощь оказывается в экстренной и неотложной форме вне медицинской организации, а также в амбулаторных и стационарных условиях.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Бригада скорой медицинской помощи доставляет больных с угрожающими жизни состояниями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медицинское наблюдение и лечение больных.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При наличии медицинских показаний после устранения угрожающих жизни состояний больные по симптомокомплексу основного заболевания переводятся в соматическое отделение медицинской организации для оказания им специализированной медицинской помощи врачами-специалистами по специальностям, предусмотренным </w:t>
      </w:r>
      <w:hyperlink r:id="rId8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Специализированная, в том числе высокотехнологичная, медицинская помощь больным в стационарных условиях и условиях дневного стационара оказывается врачами-специалистами по специальностям, предусмотренным </w:t>
      </w:r>
      <w:hyperlink r:id="rId9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специальностей, и включает в себя </w:t>
      </w:r>
      <w:r>
        <w:rPr>
          <w:rFonts w:ascii="Calibri" w:hAnsi="Calibri" w:cs="Calibri"/>
        </w:rPr>
        <w:lastRenderedPageBreak/>
        <w:t>профилактику, диагностику, лечение заболеваний и состояний, требующих использования специальных методов и сложных медицинских технологий, а также медицинскую реабилитацию.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Плановая медицинская помощь больным оказывается при проведении профилактических мероприятий, при заболеваниях и состояниях, не сопровождающихся угрозой жизни больных, не требующих экстренной и неотложной помощи, отсрочка оказания которой на определенное время не повлечет за собой ухудшение состояния больных, угрозу их жизни и здоровью.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Оказание 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нетипичностью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 сопутствующих заболеваний, необходимости дообследования в диагностически сложных случаях и (или) комплексной предоперационной подготовке у больных с осложненными формами заболевания, сопутствующими заболеваниями, при необходимости повторной госпитализации по рекомендации указанных федеральных государственных медицинских организаций в соответствии с </w:t>
      </w:r>
      <w:hyperlink r:id="rId10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приведенным в приложении к Порядку организации оказания специализированной медицинской помощи, утвержденному приказом Министерства здравоохранения и социального развития Российской Федерации от 16 апреля 2010 г. N 243н (зарегистрирован Министерством юстиции Российской Федерации 12 мая 2010 г., регистрационный N 17175), а также при наличии у больного медицинских показаний -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11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показаний, утвержденным приказом Министерства здравоохранения и социального развития Российской Федерации от 5 октября 2005 г. N 617 (зарегистрирован Министерством юстиции Российской Федерации 27 октября 2005 г., регистрационный N 7115).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При наличии у больного медицинских показаний к оказанию высокотехнологичной медицинской помощи направление в медицинскую организацию, оказывающую высокотехнологичную медицинскую помощь, осуществляется в соответствии с </w:t>
      </w:r>
      <w:hyperlink r:id="rId12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с применением специализированной информационной системы, утвержденным приказом Министерства здравоохранения и социального развития Российской Федерации от 28 декабря 2011 г. N 1689н (зарегистрирован Министерством юстиции Российской Федерации 8 февраля 2012 г., регистрационный N 23164).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В случае если проведение медицинских манипуляций, связанных с оказанием медицинской помощи, может повлечь возникновение болевых ощущений у больных, такие манипуляции проводятся с обезболиванием.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Медицинские организации, оказывающие медицинскую помощь больным, осуществляют свою деятельность в соответствии с </w:t>
      </w:r>
      <w:hyperlink w:anchor="Par77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249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медицинской помощи больным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врожденными и (или) наследственными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917н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77"/>
      <w:bookmarkEnd w:id="2"/>
      <w:r>
        <w:rPr>
          <w:rFonts w:ascii="Calibri" w:hAnsi="Calibri" w:cs="Calibri"/>
        </w:rPr>
        <w:t>ПРАВИЛА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МЕДИКО-ГЕНЕТИЧЕСКОЙ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КОНСУЛЬТАЦИИ (ЦЕНТРА)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медико-генетической консультации (центра) организаций, оказывающих медицинскую помощь (далее - медицинские организации) больным с врожденными и (или) наследственными заболеваниями.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Медико-генетическая консультация (центр) (далее - Консультация) является самостоятельной медицинской организацией или структурным подразделением медицинской организации, создаваемым для осуществления профилактической, консультативной, диагностической и лечебной помощи больным с врожденными и (или) наследственными заболеваниями, в том числе членам их семей (далее - больные).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заведующего Консультацией назначается специалист, соответствующий требованиям, предъявляемым </w:t>
      </w:r>
      <w:hyperlink r:id="rId13" w:history="1">
        <w:r>
          <w:rPr>
            <w:rFonts w:ascii="Calibri" w:hAnsi="Calibri" w:cs="Calibri"/>
            <w:color w:val="0000FF"/>
          </w:rPr>
          <w:t>Квалификационными 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14292), с изменениями, внесенными приказом Министерства здравоохранения и социального развития Российской Федерации от 26 декабря 2011 г. N 1644н (зарегистрирован Министерством юстиции Российской Федерации 18 апреля 2012 г., регистрационный N 23879), по специальностям: "генетика", "терапия", "акушерство и гинекология", "педиатрия", "организация здравоохранения и общественное здоровье".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Заведующий Консультацией назначается на должность учредителем медицинской организации или руководителем медицинской организации, если Консультация создается как структурное подразделение медицинской организации.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и штатная численность Консультации устанавливается учредителем медицинской организации или руководителем медицинской организации в случаях, когда Консультация создается как структурное подразделение, исходя из объема проводимой лечебно-диагностической работы, численности обслуживаемого населения и количества родов в год с учетом рекомендуемых штатных нормативов, предусмотренных </w:t>
      </w:r>
      <w:hyperlink w:anchor="Par136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больным с наследственными и (или) врожденными заболеваниями, утвержденному настоящим приказом.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Консультации осуществляется в соответствии со стандартом оснащения Консультации, предусмотренным </w:t>
      </w:r>
      <w:hyperlink w:anchor="Par249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больным с наследственными и (или) врожденными заболеваниями, утвержденному настоящим приказом.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Консультации рекомендуется предусматривать: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консультативное отделение;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цитогенетическую лабораторию;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лабораторию массового скрининга;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лабораторию селективного скрининга;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лабораторию молекулярно-генетической диагностики;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пренатальной диагностики, включающую кабинет врача-акушера-гинеколога, манипуляционную (операционную), кабинет ультразвуковой диагностики;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приема образцов крови, мочи и другого биологического материала для лабораторной диагностики наследственных и (или) врожденных заболеваний.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7. В Консультации рекомендуется предусматривать: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административно-хозяйственное отделение;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информационно-аналитическое отделение, включающее регистратуру, организационно-методический кабинет, кабинет медицинской статистики.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Консультация осуществляет следующие функции: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и лечебно-диагностической помощи больным и членам их семей;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обеспечение неонатального скрининга в целях выявления наследственных заболеваний;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селективного скрининга;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взятия образцов крови у беременных для проведения пренатального биохимического скрининга;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пренатального биохимического скрининга беременных первого триместра (1-й этап) с целью пренатальной (дородовой) диагностики нарушений развития ребенка;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2-го (подтверждающего) этапа комплексного обследования беременных с целью пренатальной (дородовой) диагностики нарушений развития ребенка;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пренатальной цитогенетической, молекулярно-цитогенетической и молекулярно-генетической диагностики у женщин, имеющих повышенный риск хромосомных заболеваний у будущего ребенка по результатам комбинированного пренатального скрининга I триместра беременности и ультразвукового исследования во II триместре беременности;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пренатальной диагностики врожденных и (или) наследственных заболеваний в отягощенных семьях;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внешней экспертной оценки качества лабораторных исследований, выполняемых при массовом обследовании новорожденных детей на наследственные заболевания;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оказание методической и консультативной помощи врачам-педиатрам участковым, врачам-терапевтам участковым, врачам акушерам-гинекологам, врачам общей практики (семейным врачам) с целью выявления больных группы риска с наследственными и (или) врожденными заболеваниями, а также больных с начальными проявлениями наследственных и (или) врожденных заболеваний;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наличии медицинских показаний - направление больных на консультацию к врачам-специалистам по специальностям, предусмотренным </w:t>
      </w:r>
      <w:hyperlink r:id="rId14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- направление больных для оказания медицинской помощи в стационарных условиях или условиях дневного стационара;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диспансерного наблюдения больных, прикрепленных к территории, обслуживаемой Консультацией;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больных, прикрепленных к территории, обслуживаемой Консультацией;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санитарно-просветительной работы среди населения по профилактике наследственных и (или) врожденных заболеваний, формированию принципов здорового образа жизни;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разработке и организации выполнения индивидуальных программ реабилитации и лечения больных;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оформлении медицинских документов больных для направления их на медико-социальную экспертизу;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больных;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практику новых эффективных методов профилактики, диагностики, лечения и реабилитации больных;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представление отчетов о деятельности Консультации в установленном порядке.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9. Консультация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Консультация создана.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Консультация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больным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врожденными и (или) наследственными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917н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36"/>
      <w:bookmarkEnd w:id="3"/>
      <w:r>
        <w:rPr>
          <w:rFonts w:ascii="Calibri" w:hAnsi="Calibri" w:cs="Calibri"/>
        </w:rPr>
        <w:t>РЕКОМЕНДУЕМЫЕ ШТАТНЫЕ НОРМАТИВЫ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МЕДИКО-ГЕНЕТИЧЕСКОЙ КОНСУЛЬТАЦИИ (ЦЕНТРА)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6E6D1D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должности      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должностей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регистратор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статистик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Врач-генетик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до 1 000 000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 и до 10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тысяч родов в год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Врач-диетолог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1 должность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врача-генетика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rHeight w:val="52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Врач-лаборант-генетик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на 1 000 000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населения и 10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тысяч родов в год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(для обеспечения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цитогенетических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исследований);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3 на 1 000 000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населения и 10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тысяч родов в год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(для обеспечения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биохимических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исследований по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пренатальному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неонатальному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скринингу);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2 на 1 000 000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населения и 10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тысяч родов в год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(для обеспечения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селективного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биохимического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скрининга);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2 на 1 000 000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населения и 10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тысяч родов в год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(для обеспечения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молекулярно-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генетических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исследований)   </w:t>
            </w:r>
          </w:p>
        </w:tc>
      </w:tr>
      <w:tr w:rsidR="006E6D1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ультразвуковой диагностики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1000 000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населения и 10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тысяч родов в год </w:t>
            </w:r>
          </w:p>
        </w:tc>
      </w:tr>
      <w:tr w:rsidR="006E6D1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(ультразвуковой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диагностики)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1 должность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врача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ультразвуковой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диагностики    </w:t>
            </w:r>
          </w:p>
        </w:tc>
      </w:tr>
      <w:tr w:rsidR="006E6D1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акушер-гинеколог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1000 000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населения и 10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тысяч родов в год </w:t>
            </w:r>
          </w:p>
        </w:tc>
      </w:tr>
      <w:tr w:rsidR="006E6D1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Акушерка (медицинская сестра)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1 должность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врача-акушера-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гинеколога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Врач-эндокринолог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0,5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0,5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Фельдшер-лаборант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8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Лаборант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6 (для уборки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помещений)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Инженер-программист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30 тысяч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родов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Оператор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на 30 тысяч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родов       </w:t>
            </w:r>
          </w:p>
        </w:tc>
      </w:tr>
    </w:tbl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медико-генетической консультации (центра) не распространяются на медицинские организации частной системы здравоохранения.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должностей медико-генетической консультации (центра) устанавливается исходя из меньшей численности населения.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Для организаций и территорий, подлежащих обслуживанию Федеральным медико-биологическим агентством, согласно </w:t>
      </w:r>
      <w:hyperlink r:id="rId15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 N 18, ст. 2271; 2011, N 16, ст. 2303; N 21, ст. 3004; N 47, ст. 6699; N 51, ст. 7526; 2012, N 19, ст. 2410) количество должностей медико-генетической консультации (центра) устанавливается вне зависимости от численности прикрепленного населения.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больным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врожденными и (или) наследственными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ноября 2012 г. N 917н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249"/>
      <w:bookmarkEnd w:id="4"/>
      <w:r>
        <w:rPr>
          <w:rFonts w:ascii="Calibri" w:hAnsi="Calibri" w:cs="Calibri"/>
        </w:rPr>
        <w:t>СТАНДАРТ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МЕДИКО-ГЕНЕТИЧЕСКОЙ КОНСУЛЬТАЦИИ (ЦЕНТРА)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(ЗА ИСКЛЮЧЕНИЕМ КОНСУЛЬТАТИВНОГО ОТДЕЛЕНИЯ, ПРОЦЕДУРНОЙ,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ЦИТОГЕНЕТИЧЕСКОЙ ЛАБОРАТОРИИ, ЛАБОРАТОРИИ МАССОВОГО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СКРИНИНГА, ЛАБОРАТОРИИ СЕЛЕКТИВНОГО СКРИНИНГА, ЛАБОРАТОРИИ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МОЛЕКУЛЯРНО-ГЕНЕТИЧЕСКОЙ ДИАГНОСТИКИ, МАНИПУЛЯЦИОННОЙ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(ОПЕРАЦИОННОЙ), ОТДЕЛЕНИЕ ПРЕНАТАЛЬНОЙ ДИАГНОСТИКИ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(ВКЛЮЧАЮЩЕЙ КАБИНЕТ ВРАЧА-АКУШЕРА-ГИНЕКОЛОГА,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МАНИПУЛЯЦИОННУЮ (ОПЕРАЦИОННУЮ), КАБИНЕТ УЛЬТРАЗВУКОВОЙ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ДИАГНОСТИКИ), ПОМЕЩЕНИЯ ДЛЯ ПРИЕМА ОБРАЗЦОВ КРОВИ, МОЧИ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ДРУГОГО БИОЛОГИЧЕСКОГО МАТЕРИАЛА ДЛЯ ЛАБОРАТОРНОЙ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ДИАГНОСТИКИ НАСЛЕДСТВЕННЫХ И (ИЛИ) ВРОЖДЕННЫХ ЗАБОЛЕВАНИЙ)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консультативного отделения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6E6D1D">
        <w:trPr>
          <w:trHeight w:val="54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оборудования (оснащения)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штук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(на 1 врача-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генетика)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документов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Настольная лампа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для измерения артериального давления с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манжеткой для детей до года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открытого типа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Пеленальный стол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Электронные весы для детей до года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одноразовый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инструментов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дезинфекции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медицинская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профилактики заражения ВИЧ-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инфекцией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Автоматизированная система диагностики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синдромальных форм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</w:tbl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процедурной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6E6D1D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оборудования (оснащения)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штук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лекарственных препаратов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инструментов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инструментария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открытого типа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для измерения артериального давления с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манжеткой для детей до года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Языкодержатель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для внутривенных вливаний (одноразовая)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Жгут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оказания помощи при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анафилактическом шоке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профилактики заражения ВИЧ-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инфекцией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для пробирок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с противошоковыми препаратами для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неотложной помощи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для внутривенных вливаний (одноразовая)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</w:tbl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 Стандарт оснащения цитогенетической лаборатории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6E6D1D">
        <w:trPr>
          <w:trHeight w:val="72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оборудования (оснащения)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штук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(на 1 врача-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лаборанта-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генетика)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Компьютер, доступ в Интернет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Телефон, факс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документов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универсальный исследовательского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класса для светового и флюоресцентного анализа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программным обеспечением для ввода и анализа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изображения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Автоматизированная система анализа изображений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(для кариотипирования и для флюоресцентного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анализа хромосом)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Ламинарный шкаф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суховоздушный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Дистиллятор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Бидистиллятор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двухкамерный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настольная - с ротором для пробирок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 15 до 50 мл и вакутейнеров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аналитические электронные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pH-метр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питательных сред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обработки клеточных культур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приготовления хромосомных препаратов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одноразовой и многоразовой посуды на 100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(пробирки, пипетки, колбы,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химические стаканы, центрифужные пробирки,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культуральные флаконы, предметные стекла и др.)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CCD-камера к микроскопу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на 1 микроскоп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настольная с ротором для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микропробирок - объемом до 2 мл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Водяная баня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суховоздушный от 37 °C до 90 °C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Электрический столик для подогрева предметных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стекол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Морозильная камера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открытого типа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Вытяжной шкаф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дозаторов для дозирования разного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объема жидкости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 </w:t>
            </w:r>
          </w:p>
        </w:tc>
      </w:tr>
      <w:tr w:rsidR="006E6D1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для постановки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флюоресцентной гибридизации in situ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(гибридизер, водяные бани, термошейкеры и т.д.)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 использовании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технологии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флюоресцентной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гибридизации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in situ      </w:t>
            </w:r>
          </w:p>
        </w:tc>
      </w:tr>
      <w:tr w:rsidR="006E6D1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ДНК-пробы для флюоресцентной гибридизации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in situ - исследования - для выявления численных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аномалий хромосом X, Y, 21, 13, 18, 22, 16, 8,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9   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 использовании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технологии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флюоресцентной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гибридизации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in situ      </w:t>
            </w:r>
          </w:p>
        </w:tc>
      </w:tr>
      <w:tr w:rsidR="006E6D1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ДНК-пробы для флюоресцентной гибридизации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in situ - для выявления микроделеционных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синдромов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 использовании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технологии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флюоресцентной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гибридизации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in situ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Штативы для пробирок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денатурации (гибридизации in situ)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Вортекс (встряхиватель для проб-подготовки ДНК-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зондов)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Варипипетки лабораторные 0,5 - 10 мкл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Варипипетки лабораторные 100 - 1000 мкл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Магнитная мешалка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Пробирки для забора крови с антикоагулянтом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Микронаконечники к варипипеткам 0,1 - 10 мкл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Наконечники к варипипеткам 100 - 1000 мкл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Пробирки 1,5 мл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инструментарий (глазные ножницы,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пинцеты, шпатели, препаровальные иглы и т.д.)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индивидуальной защиты (одноразовые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халаты, перчатки, маски, бахилы, шапочки и т.д.)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дезинфекции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медицинская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профилактики заражения ВИЧ-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инфекцией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инструментов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</w:tbl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4. Стандарт оснащения лаборатории массового скрининга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6E6D1D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оборудования (оснащения)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штук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Компьютер, доступ в Интернет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Телефон, факс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документов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Биохимический анализатор с программным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обеспечением и комплектом вспомогательного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оборудования для скрининга фенилкетонурии,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врожденного гипотиреоза, адреногенитального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синдрома, галактоземии, муковисцидоза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Биохимический анализатор с программным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обеспечением для расчета индивидуального риска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комплектом вспомогательного оборудования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исследования крови беременных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Кондиционер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настольная - с ротором для пробирок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 15 до 50 мл и вакутейнеров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открытого типа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двухкамерный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медицинский для хранения реактивов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тест-систем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Тест-системы для неонатального скрининга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Тест-системы для пренатального скрининга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Тест-бланки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для пробирок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Пробирки, вакутейнеры, расходный лабораторный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пластик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индивидуальной защиты (одноразовые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халаты, перчатки, маски, бахилы, шапочки и т.д.)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дезинфекции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медицинская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профилактики заражения ВИЧ-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инфекцией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инструментов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</w:tbl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5. Стандарт оснащения лаборатории селективного скрининга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6E6D1D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оборудования (оснащения)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штук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Компьютер, доступ в Интернет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Телефон, факс, доступ в Интернет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лабораторный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4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документов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Вытяжной шкаф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Аминоанализатор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Газовый анализатор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(13000 об/мин) с охлаждением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набором роторов для микропробирок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(13000 об/мин) с универсальным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ротором на 24 пробирки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настольная - с ротором для пробирок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 50 мл и вакутейнеров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настольный программируемый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Твердотельный термостат для микропробирок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Микроволновая печь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микродозаторов лабораторных разного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объема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аналитические, точность не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менее 0,1 мг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+4 °C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Морозильная камера (-20 °C)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4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Дистиллятор лабораторный, производительность не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менее 4 л/ч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pH-метр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Кондиционер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Макродакт с набором расходных материалов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Нанодакт с набором расходных материалов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Источник питания к камерам для электрофореза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Камера для электрофореза и набор реагентов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определения спектра гликозаминогликанов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для пробирок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Расходные материалы (лабораторный пластик)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реактивов и расходных материалов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проведения селективного скрининга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реактивов и расходных материалов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хроматографии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индивидуальной защиты (одноразовые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халаты, перчатки, маски, бахилы, шапочки и т.д.)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дезинфекции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медицинская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профилактики заражения ВИЧ-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инфекцией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инструментов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</w:tbl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6. Стандарт оснащения лаборатории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молекулярно-генетической диагностики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6E6D1D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оборудования (оснащения)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штук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(ноутбук), принтер, блок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бесперебойного питания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Телефон, факс, доступ в Интернет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с химически стойкой столешницей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(в каждой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рабочей зоне)   </w:t>
            </w:r>
          </w:p>
        </w:tc>
      </w:tr>
      <w:tr w:rsidR="006E6D1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эргономичной с поверхностью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устойчивой к воздействию химических веществ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дезинфектантов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(в каждой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рабочей зоне)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с поверхностью устойчивой к воздействию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химических веществ и дезинфектантов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(в каждой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рабочей зоне)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документов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Вытяжной шкаф, металлический с химически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стойким покрытием столешницы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Ламинарный шкаф класс II A2 с телескопической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подставкой и комплектом для работы с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биологическим материалом и нуклеиновыми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кислотами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Настольный ПЦР-бокс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Автоматическая станция пробоподготовки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нуклеиновых кислот и выделения клеток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Генетический анализатор-секвенатор 8-капиллярный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секвенирования и фрагментного анализа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полным пакетом программного обеспечения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комплектом вспомогательного оборудования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Спектрометр (объем образца 0,5 мкл,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190 - 840 нм, 2 - 15000 (нг/мкл)) или аналог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Амплификатор типа с дисплеем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Амплификатор с детекцией продуктов ПЦР в режиме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реального времени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электронные аналитические, точность не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менее 0,1 мг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для вертикального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гельэлектрофореза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для горизонтального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гельэлектрофореза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Источник питания лабораторный к камерам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электрофореза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Микроцентрифуга-вортекс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настольная - с ротором для пробирок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 50 мл и вакутейнеров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Настольная центрифуга с охлаждением (не менее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13000 (об/мин)) с комплектом роторов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пробирок 0,5 мл, 1,5 - 2,0 мл, 15 мл, 50 мл,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стрипов, вакутейнеров, плашек и стекол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Настольная центрифуга (не менее 13000 (об/мин))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универсальным ротором для пробирок 0,5 мл,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1,5 - 2,0 мл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rHeight w:val="72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Компьютеризированная система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видеодокументирования и анализа результатов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гельэлектрофореза с трансиллюминатором с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воздушным охлаждением для стекол 20 x 20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суховоздушный от 37 °C до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90 °C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программируемый твердотельный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пробирок 1,5 - 2,0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программируемый твердотельный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пробирок 0,5 - 0,6 мл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Магнитная мешалка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автоклавируемых микродозаторов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переменного объема для молекулярно-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биологических исследований на диапазон 0,5 - 10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мкл, 2 - 20 мкл, 20 - 200 мкл, 100 - 1000 мкл,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1 - 5 мл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для стрипов 0,2 мл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для пробирок 0,5 мл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для пробирок 1,5 мл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для пробирок 15 - 50 мл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двухкамерный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Морозильная камера (-20 °C)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4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морозильный шкаф, от -20 °C до -70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°C  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открытого типа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(в каждой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рабочей зоне)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Микроволновая печь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горизонтального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электрофореза в агарозных гелях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вертикального электрофореза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ПААГ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выделения ДНК из различного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биологического материала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постановки ПЦР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для постановки реакции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секвенирования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реактивов и расходных материалов для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проведения сиквенса на автоматическом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секвенаторе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реактивов для детекции распространенных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мутаций в генах частых наследственных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заболеваний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Минеральное масло для постановки ПЦР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Вакутейнеры для забора крови с антикоагулянтом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Пробирки и стрипы 0,2 мл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Пробирки полипропиленовые 0,6 мл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Пробирки полипропиленовые 1,5 мл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Пробирки полипропиленовые 15 мл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Пробирки полипропиленовые 50 мл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9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Наконечники в штативах для микродозаторов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переменного объема для молекулярно-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биологических исследований на диапазон 0,5 - 10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мкл, 2 - 20 мкл, 20 - 200 мкл, 100 - 1000 мкл,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1 - 5 мл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Олигонуклеотиды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Кондиционер (или канальная система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кондиционирования и очистки воздуха)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 каждой рабочей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зоне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инструментарий (ножницы, пинцеты,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шпатели и т.д.)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54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58.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индивидуальной защиты (одноразовые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халаты, перчатки, маски, бахилы, шапочки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т.д.)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дезинфекции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медицинская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профилактики заражения ВИЧ-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инфекцией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инструментов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</w:tbl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7. Стандарт оснащения манипуляционной (операционной)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6E6D1D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оборудования (оснащения)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штук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УЗ аппарат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Многофункциональная кровать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для трансабдоминальной пункции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для одной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манипуляции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Инвертированный микроскоп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Индивидуальная лампа освещения для врача-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цитогенетика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Операционная лампа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хранения инструментария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хранения стерильного инвентаря (с УФО)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инструментария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открытого типа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для измерения артериального давления с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манжетой для детей до года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Источник бесперебойного питания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</w:tbl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8. Стандарт оснащения отделения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пренатальной диагностики (за исключением манипуляционной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(операционной), кабинета врача-акушера-гинеколога, кабинета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ультразвуковой диагностики)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6E6D1D">
        <w:trPr>
          <w:trHeight w:val="36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оборудования (оснащения)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штук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Автоматизированная система с программным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обеспечением для пренатального скрининга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Кондиционер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документов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Лабораторный стол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с морозильной камерой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9. Кабинет врача акушера-гинеколога по пренатальной диагностике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Компьютер, доступ в Интернет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4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гинекологическое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инструментария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документов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с ростомером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10. Стандарт оснащения кабинета ультразвуковой диагностики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Компьютер, доступ в Интернет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Ультразвуковой аппарат (экспертного класса)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Настольная лампа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для измерения артериального давления с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манжеткой для детей до года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Сантиметровая лента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рециркуляторного типа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Бактерицидный облучатель воздуха открытого типа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 дезинфекции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6E6D1D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медицинская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</w:tbl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11. Стандарт оснащения помещения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приема образцов крови, мочи и другого биологического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материала для лабораторной диагностики наследственных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(или) врожденных заболеваний</w:t>
      </w: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00"/>
      </w:tblGrid>
      <w:tr w:rsidR="006E6D1D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оборудования (оснащения)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штук </w:t>
            </w:r>
          </w:p>
        </w:tc>
      </w:tr>
      <w:tr w:rsidR="006E6D1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4         </w:t>
            </w:r>
          </w:p>
        </w:tc>
      </w:tr>
      <w:tr w:rsidR="006E6D1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документов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6E6D1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</w:tr>
      <w:tr w:rsidR="006E6D1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D" w:rsidRDefault="006E6D1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</w:tbl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E6D1D" w:rsidRDefault="006E6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6E6D1D" w:rsidRDefault="006E6D1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1C6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D1D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E6D1D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3DD7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1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E6D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6D1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E6D1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1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E6D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6D1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E6D1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A89F5E2ED7A59120A31E4D6B06A49241C43B928494FD50EBEC4BCE2376B68D38A824F36FECD27Cj1I8G" TargetMode="External"/><Relationship Id="rId13" Type="http://schemas.openxmlformats.org/officeDocument/2006/relationships/hyperlink" Target="consultantplus://offline/ref=4CA89F5E2ED7A59120A31E4D6B06A49241C7369D8295FD50EBEC4BCE2376B68D38A824F36FECD27Dj1I1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A89F5E2ED7A59120A31E4D6B06A49241C739998391FD50EBEC4BCE23j7I6G" TargetMode="External"/><Relationship Id="rId12" Type="http://schemas.openxmlformats.org/officeDocument/2006/relationships/hyperlink" Target="consultantplus://offline/ref=4CA89F5E2ED7A59120A31E4D6B06A49241C73B938399FD50EBEC4BCE2376B68D38A824F36FECD27Cj1I8G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A89F5E2ED7A59120A31E4D6B06A49241C43B928494FD50EBEC4BCE2376B68D38A824F36FECD27Cj1I8G" TargetMode="External"/><Relationship Id="rId11" Type="http://schemas.openxmlformats.org/officeDocument/2006/relationships/hyperlink" Target="consultantplus://offline/ref=4CA89F5E2ED7A59120A31E4D6B06A49245C33C99869AA05AE3B547CC2479E99A3FE128F26FECD3j7IFG" TargetMode="External"/><Relationship Id="rId5" Type="http://schemas.openxmlformats.org/officeDocument/2006/relationships/hyperlink" Target="consultantplus://offline/ref=4CA89F5E2ED7A59120A31E4D6B06A49241C63F9C8299FD50EBEC4BCE2376B68D38A824F36FECD174j1I0G" TargetMode="External"/><Relationship Id="rId15" Type="http://schemas.openxmlformats.org/officeDocument/2006/relationships/hyperlink" Target="consultantplus://offline/ref=4CA89F5E2ED7A59120A31E4D6B06A49241C7379B8F91FD50EBEC4BCE23j7I6G" TargetMode="External"/><Relationship Id="rId10" Type="http://schemas.openxmlformats.org/officeDocument/2006/relationships/hyperlink" Target="consultantplus://offline/ref=4CA89F5E2ED7A59120A31E4D6B06A49241C53E9C8797FD50EBEC4BCE2376B68D38A824F36FECD27Ej1I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A89F5E2ED7A59120A31E4D6B06A49241C43B928494FD50EBEC4BCE2376B68D38A824F36FECD27Cj1I8G" TargetMode="External"/><Relationship Id="rId14" Type="http://schemas.openxmlformats.org/officeDocument/2006/relationships/hyperlink" Target="consultantplus://offline/ref=4CA89F5E2ED7A59120A31E4D6B06A49241C43B928494FD50EBEC4BCE2376B68D38A824F36FECD27Cj1I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7911</Words>
  <Characters>45099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2013-01-31T13:31:00Z</dcterms:created>
  <dcterms:modified xsi:type="dcterms:W3CDTF">2013-01-31T13:31:00Z</dcterms:modified>
</cp:coreProperties>
</file>